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E0" w:rsidRDefault="00F45A04" w:rsidP="00CD5E59">
      <w:pPr>
        <w:pStyle w:val="Tijeloteksta"/>
        <w:ind w:firstLine="720"/>
      </w:pPr>
      <w:bookmarkStart w:id="0" w:name="_GoBack"/>
      <w:bookmarkEnd w:id="0"/>
      <w:r>
        <w:t xml:space="preserve">Na temelju </w:t>
      </w:r>
      <w:r w:rsidR="00CD5E59">
        <w:t xml:space="preserve">odredbe </w:t>
      </w:r>
      <w:r>
        <w:t xml:space="preserve">članka </w:t>
      </w:r>
      <w:r w:rsidR="00CD5E59">
        <w:t>1</w:t>
      </w:r>
      <w:r>
        <w:t>8.</w:t>
      </w:r>
      <w:r w:rsidR="00CD5E59">
        <w:t xml:space="preserve"> stavka 3. Zakona o javnoj nabavi (NN 90/11, 83/13 I 143/13 i članka </w:t>
      </w:r>
      <w:r w:rsidR="00882EEC">
        <w:t>54.</w:t>
      </w:r>
      <w:r w:rsidR="00F06FE0">
        <w:t xml:space="preserve"> Statuta Osnovne škole </w:t>
      </w:r>
      <w:proofErr w:type="spellStart"/>
      <w:r>
        <w:t>Vidovec</w:t>
      </w:r>
      <w:proofErr w:type="spellEnd"/>
      <w:r w:rsidR="00CD5E59">
        <w:t xml:space="preserve">, </w:t>
      </w:r>
      <w:r w:rsidR="00F06FE0">
        <w:t xml:space="preserve"> </w:t>
      </w:r>
      <w:r w:rsidR="00A3134A">
        <w:t>Školski odbor</w:t>
      </w:r>
      <w:r w:rsidR="00CD5E59">
        <w:t xml:space="preserve"> Osnovne škole </w:t>
      </w:r>
      <w:proofErr w:type="spellStart"/>
      <w:r w:rsidR="00CD5E59">
        <w:t>Vidovec</w:t>
      </w:r>
      <w:proofErr w:type="spellEnd"/>
      <w:r w:rsidR="00CD5E59">
        <w:t>,</w:t>
      </w:r>
      <w:r w:rsidR="00A3134A">
        <w:t xml:space="preserve"> </w:t>
      </w:r>
      <w:r w:rsidR="00CD5E59">
        <w:t>dana</w:t>
      </w:r>
      <w:r w:rsidR="00F06FE0">
        <w:t xml:space="preserve"> </w:t>
      </w:r>
      <w:r w:rsidR="00882EEC">
        <w:t>10.07.2014. godine</w:t>
      </w:r>
      <w:r w:rsidR="00F06FE0">
        <w:t xml:space="preserve"> don</w:t>
      </w:r>
      <w:r w:rsidR="00CD5E59">
        <w:t>osi</w:t>
      </w:r>
      <w:r w:rsidR="00F06FE0">
        <w:t xml:space="preserve"> </w:t>
      </w:r>
    </w:p>
    <w:p w:rsidR="00F06FE0" w:rsidRDefault="00F06FE0">
      <w:pPr>
        <w:pStyle w:val="Tijeloteksta"/>
      </w:pPr>
    </w:p>
    <w:p w:rsidR="00F06FE0" w:rsidRDefault="00F06FE0">
      <w:pPr>
        <w:pStyle w:val="Tijeloteksta"/>
      </w:pPr>
    </w:p>
    <w:p w:rsidR="00CD5E59" w:rsidRDefault="00A23386">
      <w:pPr>
        <w:pStyle w:val="Tijeloteksta"/>
        <w:jc w:val="center"/>
        <w:rPr>
          <w:b/>
          <w:sz w:val="28"/>
        </w:rPr>
      </w:pPr>
      <w:r>
        <w:rPr>
          <w:b/>
          <w:sz w:val="28"/>
        </w:rPr>
        <w:t xml:space="preserve">PRAVILNIK </w:t>
      </w:r>
    </w:p>
    <w:p w:rsidR="00F96A74" w:rsidRPr="00CD5E59" w:rsidRDefault="00CD5E59">
      <w:pPr>
        <w:pStyle w:val="Tijeloteksta"/>
        <w:jc w:val="center"/>
      </w:pPr>
      <w:r w:rsidRPr="00CD5E59">
        <w:t>o postupanju u nabavi roba, radova ili usluga</w:t>
      </w:r>
      <w:r w:rsidR="00F96A74" w:rsidRPr="00CD5E59">
        <w:t xml:space="preserve"> </w:t>
      </w:r>
    </w:p>
    <w:p w:rsidR="00F06FE0" w:rsidRDefault="00F06FE0">
      <w:pPr>
        <w:pStyle w:val="Tijeloteksta"/>
        <w:rPr>
          <w:b/>
          <w:bCs/>
        </w:rPr>
      </w:pPr>
    </w:p>
    <w:p w:rsidR="006977EC" w:rsidRDefault="006977EC">
      <w:pPr>
        <w:pStyle w:val="Tijeloteksta"/>
        <w:rPr>
          <w:b/>
          <w:bCs/>
        </w:rPr>
      </w:pPr>
    </w:p>
    <w:p w:rsidR="001F3072" w:rsidRPr="001F3072" w:rsidRDefault="001F3072" w:rsidP="001F3072">
      <w:pPr>
        <w:pStyle w:val="Tijeloteksta"/>
        <w:jc w:val="center"/>
        <w:rPr>
          <w:bCs/>
        </w:rPr>
      </w:pPr>
      <w:r>
        <w:rPr>
          <w:bCs/>
        </w:rPr>
        <w:t>Članak 1.</w:t>
      </w:r>
    </w:p>
    <w:p w:rsidR="00B43DF2" w:rsidRDefault="00F61ED1" w:rsidP="001F3072">
      <w:pPr>
        <w:pStyle w:val="Tijeloteksta"/>
        <w:rPr>
          <w:bCs/>
        </w:rPr>
      </w:pPr>
      <w:r>
        <w:rPr>
          <w:bCs/>
        </w:rPr>
        <w:tab/>
        <w:t>U svrhu zakonitog, namjenskog i svrhovitog trošenja proračunskih sredstava, ovim Pravilnikom se utvrđuje način postupanja i obveze Škole u planiranju, pripremi i provođenju postupaka nabave roba, radova ili usluga bagatelne vrijednosti (u daljnjem tekstu: postupak nabave).</w:t>
      </w:r>
    </w:p>
    <w:p w:rsidR="00F61ED1" w:rsidRDefault="00F61ED1" w:rsidP="001F3072">
      <w:pPr>
        <w:pStyle w:val="Tijeloteksta"/>
        <w:rPr>
          <w:bCs/>
        </w:rPr>
      </w:pPr>
      <w:r>
        <w:rPr>
          <w:bCs/>
        </w:rPr>
        <w:tab/>
        <w:t xml:space="preserve">U provedbi postupaka nabave osim ovog Pravilnika, obvezno je primjenjivati i druge važeće zakonske i </w:t>
      </w:r>
      <w:proofErr w:type="spellStart"/>
      <w:r>
        <w:rPr>
          <w:bCs/>
        </w:rPr>
        <w:t>podzakonske</w:t>
      </w:r>
      <w:proofErr w:type="spellEnd"/>
      <w:r>
        <w:rPr>
          <w:bCs/>
        </w:rPr>
        <w:t xml:space="preserve"> akte, kao i interne akte, a koji se odnose na pojedini predmet nabave u smislu posebnih zakona (Zakon o proračunu, Zakon o obveznim odnosima i dr.) te Statuta Škole.</w:t>
      </w:r>
    </w:p>
    <w:p w:rsidR="00F61ED1" w:rsidRDefault="00F61ED1" w:rsidP="001F3072">
      <w:pPr>
        <w:pStyle w:val="Tijeloteksta"/>
        <w:rPr>
          <w:bCs/>
        </w:rPr>
      </w:pPr>
      <w:r>
        <w:rPr>
          <w:bCs/>
        </w:rPr>
        <w:tab/>
        <w:t>Svi iznosi u ovom Pravilniku iskazani su u neto vrijednosti, odnosno bez pripadajućih poreza (poreza na dodanu vrijednost ili poreza na dohodak).</w:t>
      </w:r>
    </w:p>
    <w:p w:rsidR="00F61ED1" w:rsidRDefault="00F61ED1" w:rsidP="001F3072">
      <w:pPr>
        <w:pStyle w:val="Tijeloteksta"/>
        <w:rPr>
          <w:bCs/>
        </w:rPr>
      </w:pPr>
    </w:p>
    <w:p w:rsidR="000C59F2" w:rsidRDefault="000C59F2" w:rsidP="001F3072">
      <w:pPr>
        <w:pStyle w:val="Tijeloteksta"/>
        <w:rPr>
          <w:bCs/>
        </w:rPr>
      </w:pPr>
    </w:p>
    <w:p w:rsidR="000B3653" w:rsidRDefault="000C59F2" w:rsidP="00E51AC8">
      <w:pPr>
        <w:pStyle w:val="Tijeloteksta"/>
        <w:jc w:val="center"/>
        <w:rPr>
          <w:bCs/>
        </w:rPr>
      </w:pPr>
      <w:r>
        <w:rPr>
          <w:bCs/>
        </w:rPr>
        <w:t>Članak 2.</w:t>
      </w:r>
    </w:p>
    <w:p w:rsidR="00F61ED1" w:rsidRDefault="00F61ED1" w:rsidP="001F3072">
      <w:pPr>
        <w:pStyle w:val="Tijeloteksta"/>
        <w:rPr>
          <w:bCs/>
        </w:rPr>
      </w:pPr>
      <w:r>
        <w:rPr>
          <w:bCs/>
        </w:rPr>
        <w:tab/>
        <w:t>Škola provodi nabavu roba i usluga procijenjene vrijednosti do 200.000,00 kn, te radova procijenjene vrijednosti do 500.000,00 kn (u daljnjem tekstu:  nabava) ovisno o izvoru financiranja.</w:t>
      </w:r>
    </w:p>
    <w:p w:rsidR="00F61ED1" w:rsidRDefault="00F61ED1" w:rsidP="001F3072">
      <w:pPr>
        <w:pStyle w:val="Tijeloteksta"/>
        <w:rPr>
          <w:bCs/>
        </w:rPr>
      </w:pPr>
      <w:r>
        <w:rPr>
          <w:bCs/>
        </w:rPr>
        <w:tab/>
        <w:t>Odluku o naručitelju i provedbi postupka nabave procijenjene vrijednosti veće od 100.000,00 kn, a za koju se sredstva osiguravaju u Proračunu Varaždinske županije donosi Varaždinska županija.</w:t>
      </w:r>
    </w:p>
    <w:p w:rsidR="001029A5" w:rsidRDefault="001029A5" w:rsidP="001F3072">
      <w:pPr>
        <w:pStyle w:val="Tijeloteksta"/>
        <w:rPr>
          <w:bCs/>
        </w:rPr>
      </w:pPr>
    </w:p>
    <w:p w:rsidR="00F61ED1" w:rsidRDefault="000C59F2" w:rsidP="00E51AC8">
      <w:pPr>
        <w:pStyle w:val="Tijeloteksta"/>
        <w:jc w:val="center"/>
        <w:rPr>
          <w:bCs/>
        </w:rPr>
      </w:pPr>
      <w:r>
        <w:rPr>
          <w:bCs/>
        </w:rPr>
        <w:t>Članak 3.</w:t>
      </w:r>
    </w:p>
    <w:p w:rsidR="00F61ED1" w:rsidRDefault="00F61ED1" w:rsidP="001F3072">
      <w:pPr>
        <w:pStyle w:val="Tijeloteksta"/>
        <w:rPr>
          <w:bCs/>
        </w:rPr>
      </w:pPr>
      <w:r>
        <w:rPr>
          <w:bCs/>
        </w:rPr>
        <w:tab/>
        <w:t>Prilikom planiranja potreba za isporukom roba, usluga ili radova Škola mora posebno uzeti u obzir složenost predmeta nabave, rokove za dostavu ponuda i vrijeme potrebno za provedbu postupka.</w:t>
      </w:r>
    </w:p>
    <w:p w:rsidR="00F61ED1" w:rsidRDefault="00F61ED1" w:rsidP="001F3072">
      <w:pPr>
        <w:pStyle w:val="Tijeloteksta"/>
        <w:rPr>
          <w:bCs/>
        </w:rPr>
      </w:pPr>
      <w:r>
        <w:rPr>
          <w:bCs/>
        </w:rPr>
        <w:tab/>
        <w:t>Plan nabave, u skladu sa zakonom, donosi Školski odbor najkasnije u roku od 60 dana od dana donošenja Financijskog plana i objavljuje se na mrežnim stranicama Škole.</w:t>
      </w:r>
    </w:p>
    <w:p w:rsidR="001029A5" w:rsidRDefault="001029A5" w:rsidP="001F3072">
      <w:pPr>
        <w:pStyle w:val="Tijeloteksta"/>
        <w:rPr>
          <w:bCs/>
        </w:rPr>
      </w:pPr>
    </w:p>
    <w:p w:rsidR="0034487E" w:rsidRDefault="0034487E" w:rsidP="001F3072">
      <w:pPr>
        <w:pStyle w:val="Tijeloteksta"/>
        <w:rPr>
          <w:bCs/>
        </w:rPr>
      </w:pPr>
    </w:p>
    <w:p w:rsidR="00F328D8" w:rsidRDefault="001029A5" w:rsidP="00E51AC8">
      <w:pPr>
        <w:pStyle w:val="Tijeloteksta"/>
        <w:jc w:val="center"/>
        <w:rPr>
          <w:bCs/>
        </w:rPr>
      </w:pPr>
      <w:r>
        <w:rPr>
          <w:bCs/>
        </w:rPr>
        <w:t>Članak 4.</w:t>
      </w:r>
    </w:p>
    <w:p w:rsidR="00E51AC8" w:rsidRDefault="00E51AC8" w:rsidP="00F328D8">
      <w:pPr>
        <w:pStyle w:val="Tijeloteksta"/>
        <w:rPr>
          <w:bCs/>
        </w:rPr>
      </w:pPr>
      <w:r>
        <w:rPr>
          <w:bCs/>
        </w:rPr>
        <w:tab/>
        <w:t>Škola je dužna u Plan nabave uvrstiti sve nabave roba, radova ili usluga čija je procijenjena vrijednost jednaka ili veća od 20.000,00 kuna.</w:t>
      </w:r>
    </w:p>
    <w:p w:rsidR="00F328D8" w:rsidRDefault="00F328D8" w:rsidP="00F328D8">
      <w:pPr>
        <w:pStyle w:val="Tijeloteksta"/>
        <w:rPr>
          <w:bCs/>
        </w:rPr>
      </w:pPr>
    </w:p>
    <w:p w:rsidR="00E51AC8" w:rsidRDefault="00E51AC8" w:rsidP="00F328D8">
      <w:pPr>
        <w:pStyle w:val="Tijeloteksta"/>
        <w:rPr>
          <w:bCs/>
        </w:rPr>
      </w:pPr>
    </w:p>
    <w:p w:rsidR="00A23386" w:rsidRDefault="00872250" w:rsidP="00E51AC8">
      <w:pPr>
        <w:pStyle w:val="Tijeloteksta"/>
        <w:jc w:val="center"/>
        <w:rPr>
          <w:bCs/>
        </w:rPr>
      </w:pPr>
      <w:r>
        <w:rPr>
          <w:bCs/>
        </w:rPr>
        <w:t>Članak 5.</w:t>
      </w:r>
    </w:p>
    <w:p w:rsidR="00E51AC8" w:rsidRDefault="00E51AC8" w:rsidP="00872250">
      <w:pPr>
        <w:pStyle w:val="Tijeloteksta"/>
        <w:rPr>
          <w:bCs/>
        </w:rPr>
      </w:pPr>
      <w:r>
        <w:rPr>
          <w:bCs/>
        </w:rPr>
        <w:tab/>
        <w:t>Robe, radovi i usluge u vrijednosti do 20.000,00 kn nabavljaju se putem narudžbenice ili ugovora od jednog gospodarskog subjekta, po proceduri utvrđenoj propisima i općim aktima Škole iz područja financija.</w:t>
      </w:r>
    </w:p>
    <w:p w:rsidR="00E51AC8" w:rsidRDefault="00E51AC8" w:rsidP="00872250">
      <w:pPr>
        <w:pStyle w:val="Tijeloteksta"/>
        <w:rPr>
          <w:bCs/>
        </w:rPr>
      </w:pPr>
      <w:r>
        <w:rPr>
          <w:bCs/>
        </w:rPr>
        <w:tab/>
        <w:t>Bez prethodno izdane narudžbenice ili ugovora mogu se nabaviti:</w:t>
      </w:r>
    </w:p>
    <w:p w:rsidR="00E51AC8" w:rsidRDefault="00E51AC8" w:rsidP="00E51AC8">
      <w:pPr>
        <w:pStyle w:val="Tijeloteksta"/>
        <w:numPr>
          <w:ilvl w:val="0"/>
          <w:numId w:val="79"/>
        </w:numPr>
        <w:rPr>
          <w:bCs/>
        </w:rPr>
      </w:pPr>
      <w:r>
        <w:rPr>
          <w:bCs/>
        </w:rPr>
        <w:t>roba i usluge za potrebe reprezentacije;</w:t>
      </w:r>
    </w:p>
    <w:p w:rsidR="00E51AC8" w:rsidRDefault="00E51AC8" w:rsidP="00E51AC8">
      <w:pPr>
        <w:pStyle w:val="Tijeloteksta"/>
        <w:numPr>
          <w:ilvl w:val="0"/>
          <w:numId w:val="79"/>
        </w:numPr>
        <w:rPr>
          <w:bCs/>
        </w:rPr>
      </w:pPr>
      <w:r>
        <w:rPr>
          <w:bCs/>
        </w:rPr>
        <w:t>usluge u vrijednosti do 500,00 kn,</w:t>
      </w:r>
    </w:p>
    <w:p w:rsidR="00E51AC8" w:rsidRDefault="00E51AC8" w:rsidP="00E51AC8">
      <w:pPr>
        <w:pStyle w:val="Tijeloteksta"/>
        <w:numPr>
          <w:ilvl w:val="0"/>
          <w:numId w:val="79"/>
        </w:numPr>
        <w:rPr>
          <w:bCs/>
        </w:rPr>
      </w:pPr>
      <w:r>
        <w:rPr>
          <w:bCs/>
        </w:rPr>
        <w:t>javnobilježničke usluge, usluge smještaja, režijski troškovi (plin, struja, voda i sl.)</w:t>
      </w:r>
    </w:p>
    <w:p w:rsidR="00E51AC8" w:rsidRDefault="00E51AC8" w:rsidP="00E51AC8">
      <w:pPr>
        <w:pStyle w:val="Tijeloteksta"/>
        <w:numPr>
          <w:ilvl w:val="0"/>
          <w:numId w:val="79"/>
        </w:numPr>
        <w:rPr>
          <w:bCs/>
        </w:rPr>
      </w:pPr>
      <w:r>
        <w:rPr>
          <w:bCs/>
        </w:rPr>
        <w:t>usluge pranja vozila, upravne i druge pristojbe,</w:t>
      </w:r>
    </w:p>
    <w:p w:rsidR="00A23386" w:rsidRDefault="00A23386" w:rsidP="00A23386">
      <w:pPr>
        <w:pStyle w:val="Tijeloteksta"/>
        <w:jc w:val="center"/>
        <w:rPr>
          <w:bCs/>
        </w:rPr>
      </w:pPr>
      <w:r>
        <w:rPr>
          <w:bCs/>
        </w:rPr>
        <w:lastRenderedPageBreak/>
        <w:t xml:space="preserve">Članak 6. </w:t>
      </w:r>
    </w:p>
    <w:p w:rsidR="00B43DF2" w:rsidRDefault="00E51AC8" w:rsidP="001F3072">
      <w:pPr>
        <w:pStyle w:val="Tijeloteksta"/>
        <w:rPr>
          <w:bCs/>
        </w:rPr>
      </w:pPr>
      <w:r>
        <w:rPr>
          <w:bCs/>
        </w:rPr>
        <w:tab/>
        <w:t>Nabavu roba, radova i usluga u vrijednosti iznad 20.000,00 kn provodi se pozivom za dostavu ponuda od najmanje 3 (tri) gospodarska subjekta.</w:t>
      </w:r>
    </w:p>
    <w:p w:rsidR="00E51AC8" w:rsidRDefault="00E51AC8" w:rsidP="001F3072">
      <w:pPr>
        <w:pStyle w:val="Tijeloteksta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Iznimno, ovisno o prirodi predmeta nabave (</w:t>
      </w:r>
      <w:proofErr w:type="spellStart"/>
      <w:r>
        <w:rPr>
          <w:bCs/>
        </w:rPr>
        <w:t>konzultanske</w:t>
      </w:r>
      <w:proofErr w:type="spellEnd"/>
      <w:r>
        <w:rPr>
          <w:bCs/>
        </w:rPr>
        <w:t>, odvjetničke, javnobilježničke usluge, usluge obrazovanja, zdravstvene i socijalne usluge, hotelske i dr.9, razini tržišnog natjecanja i u slučaju provedbe nabave koja zahtijeva hitnost, poziv na dostavu ponuda može se uputiti samo jednom gospodarskom subjektu.</w:t>
      </w:r>
    </w:p>
    <w:p w:rsidR="00E51AC8" w:rsidRDefault="00E51AC8" w:rsidP="001F3072">
      <w:pPr>
        <w:pStyle w:val="Tijeloteksta"/>
        <w:rPr>
          <w:bCs/>
        </w:rPr>
      </w:pPr>
      <w:r>
        <w:rPr>
          <w:bCs/>
        </w:rPr>
        <w:tab/>
        <w:t xml:space="preserve">Poziv za dostavu ponuda upućuje se na način koji omogućuje dokazivanje da je isti zaprimljen od strane gospodarskog subjekta (dostavnica, povratnica, izvješće o uspješnom slanju telefaksom, </w:t>
      </w:r>
      <w:proofErr w:type="spellStart"/>
      <w:r>
        <w:rPr>
          <w:bCs/>
        </w:rPr>
        <w:t>potvda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emailom</w:t>
      </w:r>
      <w:proofErr w:type="spellEnd"/>
      <w:r>
        <w:rPr>
          <w:bCs/>
        </w:rPr>
        <w:t xml:space="preserve"> i sl.).</w:t>
      </w:r>
    </w:p>
    <w:p w:rsidR="00E51AC8" w:rsidRDefault="00E51AC8" w:rsidP="001F3072">
      <w:pPr>
        <w:pStyle w:val="Tijeloteksta"/>
        <w:rPr>
          <w:bCs/>
        </w:rPr>
      </w:pPr>
      <w:r>
        <w:rPr>
          <w:bCs/>
        </w:rPr>
        <w:tab/>
        <w:t>Rok za dost</w:t>
      </w:r>
      <w:r w:rsidR="004238FD">
        <w:rPr>
          <w:bCs/>
        </w:rPr>
        <w:t>avu ponuda ne smije biti kraći od 5 dana od dana upućivanja poziva na dostavu ponuda.</w:t>
      </w:r>
    </w:p>
    <w:p w:rsidR="0034487E" w:rsidRDefault="0034487E" w:rsidP="0034487E">
      <w:pPr>
        <w:pStyle w:val="Tijeloteksta"/>
        <w:rPr>
          <w:bCs/>
        </w:rPr>
      </w:pPr>
    </w:p>
    <w:p w:rsidR="0034487E" w:rsidRDefault="0034487E" w:rsidP="0034487E">
      <w:pPr>
        <w:pStyle w:val="Tijeloteksta"/>
        <w:rPr>
          <w:bCs/>
        </w:rPr>
      </w:pPr>
    </w:p>
    <w:p w:rsidR="009D2500" w:rsidRDefault="009D2500" w:rsidP="00F328D8">
      <w:pPr>
        <w:pStyle w:val="Tijeloteksta"/>
        <w:jc w:val="center"/>
        <w:rPr>
          <w:bCs/>
        </w:rPr>
      </w:pPr>
      <w:r>
        <w:rPr>
          <w:bCs/>
        </w:rPr>
        <w:t xml:space="preserve">Članak 7. </w:t>
      </w:r>
    </w:p>
    <w:p w:rsidR="00B42660" w:rsidRDefault="00B42660" w:rsidP="001F3072">
      <w:pPr>
        <w:pStyle w:val="Tijeloteksta"/>
        <w:rPr>
          <w:bCs/>
        </w:rPr>
      </w:pPr>
      <w:r>
        <w:rPr>
          <w:bCs/>
        </w:rPr>
        <w:tab/>
        <w:t>Predstavnici naručitelja izrađuju poziv na dostavu ponuda i dokumentaciju za provođenje postupka bagatelne nabave.</w:t>
      </w:r>
    </w:p>
    <w:p w:rsidR="00B42660" w:rsidRDefault="00B42660" w:rsidP="001F3072">
      <w:pPr>
        <w:pStyle w:val="Tijeloteksta"/>
        <w:rPr>
          <w:bCs/>
        </w:rPr>
      </w:pPr>
      <w:r>
        <w:rPr>
          <w:bCs/>
        </w:rPr>
        <w:tab/>
        <w:t>Poziv na dostavu ponuda mora sadržavati naziv javnog naručitelja, opis predmeta nabave, kontakt osobu naručitelja i podatak na koji način se dobiva dokumentacija za provođenje postupka bagatelne nabave.</w:t>
      </w:r>
    </w:p>
    <w:p w:rsidR="00B42660" w:rsidRDefault="00B42660" w:rsidP="001F3072">
      <w:pPr>
        <w:pStyle w:val="Tijeloteksta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Dokumentacija za provođenje postupka bagatelne nabave mora sadržavati:</w:t>
      </w:r>
    </w:p>
    <w:p w:rsidR="00B42660" w:rsidRDefault="00B42660" w:rsidP="00B42660">
      <w:pPr>
        <w:pStyle w:val="Tijeloteksta"/>
        <w:numPr>
          <w:ilvl w:val="0"/>
          <w:numId w:val="79"/>
        </w:numPr>
        <w:rPr>
          <w:bCs/>
        </w:rPr>
      </w:pPr>
      <w:r>
        <w:rPr>
          <w:bCs/>
        </w:rPr>
        <w:t>naziv javnog naručitelja, opis predmeta nabave,</w:t>
      </w:r>
    </w:p>
    <w:p w:rsidR="00B42660" w:rsidRDefault="00B42660" w:rsidP="00B42660">
      <w:pPr>
        <w:pStyle w:val="Tijeloteksta"/>
        <w:numPr>
          <w:ilvl w:val="0"/>
          <w:numId w:val="79"/>
        </w:numPr>
        <w:rPr>
          <w:bCs/>
        </w:rPr>
      </w:pPr>
      <w:r>
        <w:rPr>
          <w:bCs/>
        </w:rPr>
        <w:t>procijenjena vrijednost nabave,</w:t>
      </w:r>
    </w:p>
    <w:p w:rsidR="00B42660" w:rsidRDefault="00B42660" w:rsidP="00B42660">
      <w:pPr>
        <w:pStyle w:val="Tijeloteksta"/>
        <w:numPr>
          <w:ilvl w:val="0"/>
          <w:numId w:val="79"/>
        </w:numPr>
        <w:rPr>
          <w:bCs/>
        </w:rPr>
      </w:pPr>
      <w:r>
        <w:rPr>
          <w:bCs/>
        </w:rPr>
        <w:t>kriterij za odabir ponuda, rok za dostavu ponuda,</w:t>
      </w:r>
    </w:p>
    <w:p w:rsidR="00B42660" w:rsidRDefault="00B42660" w:rsidP="00B42660">
      <w:pPr>
        <w:pStyle w:val="Tijeloteksta"/>
        <w:numPr>
          <w:ilvl w:val="0"/>
          <w:numId w:val="79"/>
        </w:numPr>
        <w:rPr>
          <w:bCs/>
        </w:rPr>
      </w:pPr>
      <w:r>
        <w:rPr>
          <w:bCs/>
        </w:rPr>
        <w:t>način dostavljanja ponuda, adresu na koju se ponude dostavljaju,</w:t>
      </w:r>
    </w:p>
    <w:p w:rsidR="00B42660" w:rsidRDefault="00B42660" w:rsidP="00B42660">
      <w:pPr>
        <w:pStyle w:val="Tijeloteksta"/>
        <w:numPr>
          <w:ilvl w:val="0"/>
          <w:numId w:val="79"/>
        </w:numPr>
        <w:rPr>
          <w:bCs/>
        </w:rPr>
      </w:pPr>
      <w:r>
        <w:rPr>
          <w:bCs/>
        </w:rPr>
        <w:t>kontakt osobu,</w:t>
      </w:r>
    </w:p>
    <w:p w:rsidR="00B42660" w:rsidRDefault="00B42660" w:rsidP="00B42660">
      <w:pPr>
        <w:pStyle w:val="Tijeloteksta"/>
        <w:numPr>
          <w:ilvl w:val="0"/>
          <w:numId w:val="79"/>
        </w:numPr>
        <w:rPr>
          <w:bCs/>
        </w:rPr>
      </w:pPr>
      <w:r>
        <w:rPr>
          <w:bCs/>
        </w:rPr>
        <w:t>uvjete i zahtjeve koje ponuditelj treba ispuniti i troškovnik ili tehničke specifikacije</w:t>
      </w:r>
    </w:p>
    <w:p w:rsidR="00B42660" w:rsidRDefault="00B42660" w:rsidP="00B42660">
      <w:pPr>
        <w:pStyle w:val="Tijeloteksta"/>
        <w:rPr>
          <w:bCs/>
        </w:rPr>
      </w:pPr>
    </w:p>
    <w:p w:rsidR="00B42660" w:rsidRDefault="00B42660" w:rsidP="00B42660">
      <w:pPr>
        <w:pStyle w:val="Tijeloteksta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U pravilu ponuditelji će morati dostaviti izvod o upisu u sudski, obrtni, strukovni ili drugi odgovarajući registar države sjedišta gospodarskog subjekta kojom ponuditelj dokazuje da ima registriranu djelatnost u svezi s predmetom nabave i izjavu o nekažnjavanju koja je sastavni dio dokumentacije za provođenje postupka bagatelne nabave.</w:t>
      </w:r>
    </w:p>
    <w:p w:rsidR="008C4B1E" w:rsidRDefault="008C4B1E" w:rsidP="00B42660">
      <w:pPr>
        <w:pStyle w:val="Tijeloteksta"/>
        <w:rPr>
          <w:bCs/>
        </w:rPr>
      </w:pPr>
      <w:r>
        <w:rPr>
          <w:bCs/>
        </w:rPr>
        <w:tab/>
        <w:t>Na omotnici pravodobno dostavljene ponude upisuje se datum i vrijeme zaprimanja, te redni broj ponude prema redoslijedu zaprimanja. Ponude zaprimljene nakon roka za dostavu ponuda se evidentiraju kao zakašnjele i neotvorene vraćaju ponuditelju.</w:t>
      </w:r>
    </w:p>
    <w:p w:rsidR="008C4B1E" w:rsidRDefault="008C4B1E" w:rsidP="00B42660">
      <w:pPr>
        <w:pStyle w:val="Tijeloteksta"/>
        <w:rPr>
          <w:bCs/>
        </w:rPr>
      </w:pPr>
      <w:r>
        <w:rPr>
          <w:bCs/>
        </w:rPr>
        <w:tab/>
        <w:t>Po isteku roka za dostavu ponuda, a najkasnije 5 dana od isteka navedenog roka, predstavnici naručitelja otvaraju pravodobno dostavljene ponude. Otvaranje ponuda nije javno, a o otvaranju ponuda sastavlja se zapisnik.</w:t>
      </w:r>
    </w:p>
    <w:p w:rsidR="008C4B1E" w:rsidRDefault="008C4B1E" w:rsidP="00B42660">
      <w:pPr>
        <w:pStyle w:val="Tijeloteksta"/>
        <w:rPr>
          <w:bCs/>
        </w:rPr>
      </w:pPr>
      <w:r>
        <w:rPr>
          <w:bCs/>
        </w:rPr>
        <w:tab/>
        <w:t>Predstavnici naručitelja pregledavaju i ocjenjuju ponude, na temelju uvjeta i zahtjeva iz dokumentacije za provođenje postupka bagatelne nabave, o čemu se sastavlja zapisnik o analizi ponuda.</w:t>
      </w:r>
    </w:p>
    <w:p w:rsidR="008C4B1E" w:rsidRDefault="008C4B1E" w:rsidP="00B42660">
      <w:pPr>
        <w:pStyle w:val="Tijeloteksta"/>
        <w:rPr>
          <w:bCs/>
        </w:rPr>
      </w:pPr>
      <w:r>
        <w:rPr>
          <w:bCs/>
        </w:rPr>
        <w:tab/>
        <w:t>Na osnovu rezultata analize ponuda naručitelj donosi obavijest o odabiru ili poništenju u postupku bagatelne nabave, koja se na dokaziv način dostavlja ponuditeljima.</w:t>
      </w:r>
    </w:p>
    <w:p w:rsidR="008C4B1E" w:rsidRDefault="008C4B1E" w:rsidP="00B42660">
      <w:pPr>
        <w:pStyle w:val="Tijeloteksta"/>
        <w:rPr>
          <w:bCs/>
        </w:rPr>
      </w:pPr>
    </w:p>
    <w:p w:rsidR="0034487E" w:rsidRDefault="0034487E" w:rsidP="00B42660">
      <w:pPr>
        <w:pStyle w:val="Tijeloteksta"/>
        <w:rPr>
          <w:bCs/>
        </w:rPr>
      </w:pPr>
    </w:p>
    <w:p w:rsidR="008C4B1E" w:rsidRDefault="008C4B1E" w:rsidP="0034487E">
      <w:pPr>
        <w:pStyle w:val="Tijeloteksta"/>
        <w:jc w:val="center"/>
        <w:rPr>
          <w:bCs/>
        </w:rPr>
      </w:pPr>
      <w:r>
        <w:rPr>
          <w:bCs/>
        </w:rPr>
        <w:t>Članak 8.</w:t>
      </w:r>
    </w:p>
    <w:p w:rsidR="008C4B1E" w:rsidRDefault="008C4B1E" w:rsidP="008C4B1E">
      <w:pPr>
        <w:pStyle w:val="Tijeloteksta"/>
        <w:rPr>
          <w:bCs/>
        </w:rPr>
      </w:pPr>
      <w:r>
        <w:rPr>
          <w:bCs/>
        </w:rPr>
        <w:tab/>
        <w:t>Naručitelj u postupku bagatelne nabave može tražiti slijedeća jamstva:</w:t>
      </w:r>
    </w:p>
    <w:p w:rsidR="008C4B1E" w:rsidRDefault="008C4B1E" w:rsidP="008C4B1E">
      <w:pPr>
        <w:pStyle w:val="Tijeloteksta"/>
        <w:numPr>
          <w:ilvl w:val="0"/>
          <w:numId w:val="79"/>
        </w:numPr>
        <w:rPr>
          <w:bCs/>
        </w:rPr>
      </w:pPr>
      <w:r>
        <w:rPr>
          <w:bCs/>
        </w:rPr>
        <w:t>za ozbiljnost ponude za slučaj odustajanja ponuditelja od svoje ponude u roku njezine valjanosti, odbijanja potpisivanja ugovora odnosno nedostavljanja jamstva za uredno izvršenje ugovora , u apsolutnom iznosu koji ne smije biti viši od 5% procijenjene vrijednosti nabave,</w:t>
      </w:r>
    </w:p>
    <w:p w:rsidR="008C4B1E" w:rsidRDefault="008C4B1E" w:rsidP="008C4B1E">
      <w:pPr>
        <w:pStyle w:val="Tijeloteksta"/>
        <w:numPr>
          <w:ilvl w:val="0"/>
          <w:numId w:val="79"/>
        </w:numPr>
        <w:rPr>
          <w:bCs/>
        </w:rPr>
      </w:pPr>
      <w:r>
        <w:rPr>
          <w:bCs/>
        </w:rPr>
        <w:lastRenderedPageBreak/>
        <w:t>za uredno ispunjenje ugovora za slučaj povrede ugovornih obveza u visini od 10% ugovorene vrijednosti,</w:t>
      </w:r>
    </w:p>
    <w:p w:rsidR="008C4B1E" w:rsidRDefault="008C4B1E" w:rsidP="008C4B1E">
      <w:pPr>
        <w:pStyle w:val="Tijeloteksta"/>
        <w:numPr>
          <w:ilvl w:val="0"/>
          <w:numId w:val="79"/>
        </w:numPr>
        <w:rPr>
          <w:bCs/>
        </w:rPr>
      </w:pPr>
      <w:r>
        <w:rPr>
          <w:bCs/>
        </w:rPr>
        <w:t>za otklanjanje nedostataka u jamstvenom roku, u visini od 10% ugovorene vrijednosti,</w:t>
      </w:r>
    </w:p>
    <w:p w:rsidR="008C4B1E" w:rsidRDefault="008C4B1E" w:rsidP="008C4B1E">
      <w:pPr>
        <w:pStyle w:val="Tijeloteksta"/>
        <w:numPr>
          <w:ilvl w:val="0"/>
          <w:numId w:val="79"/>
        </w:numPr>
        <w:rPr>
          <w:bCs/>
        </w:rPr>
      </w:pPr>
      <w:r>
        <w:rPr>
          <w:bCs/>
        </w:rPr>
        <w:t>za pokriće odgovornosti iz djelatnosti za otklanjanje štete koja može nastati u vezi s obavljanjem određene djelatnosti u visini od 10% ugovorene vrijednosti.</w:t>
      </w:r>
    </w:p>
    <w:p w:rsidR="007C3D23" w:rsidRDefault="007C3D23" w:rsidP="001F3072">
      <w:pPr>
        <w:pStyle w:val="Tijeloteksta"/>
        <w:rPr>
          <w:bCs/>
        </w:rPr>
      </w:pPr>
    </w:p>
    <w:p w:rsidR="00BD3048" w:rsidRDefault="00BD3048" w:rsidP="001F3072">
      <w:pPr>
        <w:pStyle w:val="Tijeloteksta"/>
        <w:rPr>
          <w:bCs/>
        </w:rPr>
      </w:pPr>
    </w:p>
    <w:p w:rsidR="002A3306" w:rsidRDefault="002A3306" w:rsidP="0034487E">
      <w:pPr>
        <w:pStyle w:val="Tijeloteksta"/>
        <w:jc w:val="center"/>
        <w:rPr>
          <w:bCs/>
        </w:rPr>
      </w:pPr>
      <w:r>
        <w:rPr>
          <w:bCs/>
        </w:rPr>
        <w:t xml:space="preserve">Članak 9. </w:t>
      </w:r>
    </w:p>
    <w:p w:rsidR="002A3306" w:rsidRDefault="002A3306" w:rsidP="002A3306">
      <w:pPr>
        <w:pStyle w:val="Tijeloteksta"/>
        <w:rPr>
          <w:bCs/>
        </w:rPr>
      </w:pPr>
      <w:r>
        <w:rPr>
          <w:bCs/>
        </w:rPr>
        <w:tab/>
        <w:t>Internom odlukom o imenovanju ovlaštenih predstavnika naručitelja imenuju se ovlašteni predstavnici naručitelja i drugih pravnih osoba, te se određuju njihove obveze i ovlasti u pripremi i provedbi postupka nabave.</w:t>
      </w:r>
    </w:p>
    <w:p w:rsidR="002A3306" w:rsidRDefault="002A3306" w:rsidP="002A3306">
      <w:pPr>
        <w:pStyle w:val="Tijeloteksta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U postupku provođenja nabave čija vrijednost prelazi 100.000,00 kuna jedan od imenovanih predstavnika naručitelja obavezno je predstavnik osnivača.</w:t>
      </w:r>
    </w:p>
    <w:p w:rsidR="002A3306" w:rsidRDefault="002A3306" w:rsidP="002A3306">
      <w:pPr>
        <w:pStyle w:val="Tijeloteksta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Najmanje jedan ovlašteni </w:t>
      </w:r>
      <w:proofErr w:type="spellStart"/>
      <w:r>
        <w:rPr>
          <w:bCs/>
        </w:rPr>
        <w:t>predstavnih</w:t>
      </w:r>
      <w:proofErr w:type="spellEnd"/>
      <w:r>
        <w:rPr>
          <w:bCs/>
        </w:rPr>
        <w:t xml:space="preserve"> iz stavka 1. ovoga članka mora posjedovati važeći certifikat u području javne nabave.</w:t>
      </w:r>
    </w:p>
    <w:p w:rsidR="002A3306" w:rsidRDefault="002A3306" w:rsidP="002A3306">
      <w:pPr>
        <w:pStyle w:val="Tijeloteksta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Ovlašteni predstavnici dužni su aktivno sudjelovati u svim aktivnostima vezanim uz pripremu i provođenje postupka javne nabave, a osobito kod otvaranja ponuda te pregleda i ocjene pravovremeno pristiglih ponuda.</w:t>
      </w:r>
    </w:p>
    <w:p w:rsidR="002A3306" w:rsidRDefault="002A3306" w:rsidP="002A3306">
      <w:pPr>
        <w:pStyle w:val="Tijeloteksta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Pozivi na sastanke, kao i sva druga komunikacija između ovlaštenih predstavnika odvija se, u pravilu, putem elektroničke pošte.</w:t>
      </w:r>
    </w:p>
    <w:p w:rsidR="002A3306" w:rsidRDefault="002A3306" w:rsidP="002A3306">
      <w:pPr>
        <w:pStyle w:val="Tijeloteksta"/>
        <w:rPr>
          <w:bCs/>
        </w:rPr>
      </w:pPr>
    </w:p>
    <w:p w:rsidR="0034487E" w:rsidRDefault="0034487E" w:rsidP="002A3306">
      <w:pPr>
        <w:pStyle w:val="Tijeloteksta"/>
        <w:rPr>
          <w:bCs/>
        </w:rPr>
      </w:pPr>
    </w:p>
    <w:p w:rsidR="002A3306" w:rsidRDefault="002A3306" w:rsidP="0034487E">
      <w:pPr>
        <w:pStyle w:val="Tijeloteksta"/>
        <w:jc w:val="center"/>
        <w:rPr>
          <w:bCs/>
        </w:rPr>
      </w:pPr>
      <w:r>
        <w:rPr>
          <w:bCs/>
        </w:rPr>
        <w:t xml:space="preserve">Članak 10. </w:t>
      </w:r>
    </w:p>
    <w:p w:rsidR="002A3306" w:rsidRDefault="002A3306" w:rsidP="002A3306">
      <w:pPr>
        <w:pStyle w:val="Tijeloteksta"/>
        <w:rPr>
          <w:bCs/>
        </w:rPr>
      </w:pPr>
      <w:r>
        <w:rPr>
          <w:bCs/>
        </w:rPr>
        <w:tab/>
        <w:t>Odluku o odabiru/poništenju donosi naručitelj na osnovu rezultata pregleda i ocjene ponuda.</w:t>
      </w:r>
    </w:p>
    <w:p w:rsidR="002A3306" w:rsidRDefault="002A3306" w:rsidP="002A3306">
      <w:pPr>
        <w:pStyle w:val="Tijeloteksta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Odluka o odabiru sadrži najmanje podatke iz članka 97. Zakona.</w:t>
      </w:r>
    </w:p>
    <w:p w:rsidR="002A3306" w:rsidRDefault="002A3306" w:rsidP="002A3306">
      <w:pPr>
        <w:pStyle w:val="Tijeloteksta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Odluka o poništenju sadrži najmanje podatke iz članka 101. Zakona.</w:t>
      </w:r>
    </w:p>
    <w:p w:rsidR="002A3306" w:rsidRDefault="002A3306" w:rsidP="002A3306">
      <w:pPr>
        <w:pStyle w:val="Tijeloteksta"/>
        <w:rPr>
          <w:bCs/>
        </w:rPr>
      </w:pPr>
      <w:r>
        <w:rPr>
          <w:bCs/>
        </w:rPr>
        <w:t xml:space="preserve">  </w:t>
      </w:r>
      <w:r>
        <w:rPr>
          <w:bCs/>
        </w:rPr>
        <w:tab/>
        <w:t>Rok za donošenje odluke o poništenju postupka nabave iznosi 10 dana od isteka roka za dostavu ponuda.</w:t>
      </w:r>
    </w:p>
    <w:p w:rsidR="002A3306" w:rsidRDefault="002A3306" w:rsidP="002A3306">
      <w:pPr>
        <w:pStyle w:val="Tijeloteksta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Obavijest o poništenju postupka naručitelj je obvezan istovremeno dostaviti svakom ponuditelju na dokaziv način (dostavnica, povratnica, izvješće o uspješnom slanju telefaksom, potvrda e-</w:t>
      </w:r>
      <w:proofErr w:type="spellStart"/>
      <w:r>
        <w:rPr>
          <w:bCs/>
        </w:rPr>
        <w:t>mailom</w:t>
      </w:r>
      <w:proofErr w:type="spellEnd"/>
      <w:r>
        <w:rPr>
          <w:bCs/>
        </w:rPr>
        <w:t>, obavijest na mrežnim stranicama naručitelja).</w:t>
      </w:r>
    </w:p>
    <w:p w:rsidR="002A3306" w:rsidRDefault="002A3306" w:rsidP="002A3306">
      <w:pPr>
        <w:pStyle w:val="Tijeloteksta"/>
        <w:rPr>
          <w:bCs/>
        </w:rPr>
      </w:pPr>
    </w:p>
    <w:p w:rsidR="0034487E" w:rsidRDefault="0034487E" w:rsidP="002A3306">
      <w:pPr>
        <w:pStyle w:val="Tijeloteksta"/>
        <w:rPr>
          <w:bCs/>
        </w:rPr>
      </w:pPr>
    </w:p>
    <w:p w:rsidR="002A3306" w:rsidRDefault="002A3306" w:rsidP="0034487E">
      <w:pPr>
        <w:pStyle w:val="Tijeloteksta"/>
        <w:jc w:val="center"/>
        <w:rPr>
          <w:bCs/>
        </w:rPr>
      </w:pPr>
      <w:r>
        <w:rPr>
          <w:bCs/>
        </w:rPr>
        <w:t>Članak 11.</w:t>
      </w:r>
    </w:p>
    <w:p w:rsidR="002A3306" w:rsidRDefault="002A3306" w:rsidP="002A3306">
      <w:pPr>
        <w:pStyle w:val="Tijeloteksta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Postupak </w:t>
      </w:r>
      <w:r w:rsidR="004541E3">
        <w:rPr>
          <w:bCs/>
        </w:rPr>
        <w:t>nabave završava danom izvršnosti odluke o odabiru ili odluke o poništenju.</w:t>
      </w:r>
    </w:p>
    <w:p w:rsidR="004541E3" w:rsidRDefault="004541E3" w:rsidP="002A3306">
      <w:pPr>
        <w:pStyle w:val="Tijeloteksta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Nakon što Odluka o odabiru postane izvršna, naručitelj izrađuje prijedlog ugovora, te organizira potpisivanje istog uz pribavljanje potrebnih suglasnosti sukladno Statutu Škole.</w:t>
      </w:r>
    </w:p>
    <w:p w:rsidR="004541E3" w:rsidRDefault="004541E3" w:rsidP="002A3306">
      <w:pPr>
        <w:pStyle w:val="Tijeloteksta"/>
        <w:rPr>
          <w:bCs/>
        </w:rPr>
      </w:pPr>
    </w:p>
    <w:p w:rsidR="0034487E" w:rsidRDefault="0034487E" w:rsidP="002A3306">
      <w:pPr>
        <w:pStyle w:val="Tijeloteksta"/>
        <w:rPr>
          <w:bCs/>
        </w:rPr>
      </w:pPr>
    </w:p>
    <w:p w:rsidR="0034487E" w:rsidRDefault="004541E3" w:rsidP="0034487E">
      <w:pPr>
        <w:pStyle w:val="Tijeloteksta"/>
        <w:jc w:val="center"/>
        <w:rPr>
          <w:bCs/>
        </w:rPr>
      </w:pPr>
      <w:r>
        <w:rPr>
          <w:bCs/>
        </w:rPr>
        <w:t>Članak 12.</w:t>
      </w:r>
    </w:p>
    <w:p w:rsidR="004541E3" w:rsidRDefault="0034487E" w:rsidP="004541E3">
      <w:pPr>
        <w:pStyle w:val="Tijeloteksta"/>
        <w:rPr>
          <w:bCs/>
        </w:rPr>
      </w:pPr>
      <w:r>
        <w:rPr>
          <w:bCs/>
        </w:rPr>
        <w:tab/>
        <w:t>Ovaj Pravilnik stupa na snagu danom donošenja.</w:t>
      </w:r>
    </w:p>
    <w:p w:rsidR="00B43DF2" w:rsidRDefault="00B43DF2" w:rsidP="001F3072">
      <w:pPr>
        <w:pStyle w:val="Tijeloteksta"/>
        <w:rPr>
          <w:bCs/>
        </w:rPr>
      </w:pPr>
    </w:p>
    <w:p w:rsidR="00B43DF2" w:rsidRDefault="00B43DF2" w:rsidP="001F3072">
      <w:pPr>
        <w:pStyle w:val="Tijeloteksta"/>
        <w:rPr>
          <w:bCs/>
        </w:rPr>
      </w:pPr>
    </w:p>
    <w:p w:rsidR="00622C3D" w:rsidRDefault="0090695C" w:rsidP="0034487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Predsjednica Školskog odbora</w:t>
      </w:r>
    </w:p>
    <w:p w:rsidR="0090695C" w:rsidRDefault="0090695C" w:rsidP="0034487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Verica </w:t>
      </w:r>
      <w:proofErr w:type="spellStart"/>
      <w:r>
        <w:rPr>
          <w:lang w:val="hr-HR"/>
        </w:rPr>
        <w:t>Ozmec</w:t>
      </w:r>
      <w:proofErr w:type="spellEnd"/>
    </w:p>
    <w:sectPr w:rsidR="0090695C" w:rsidSect="0034487E">
      <w:footerReference w:type="even" r:id="rId9"/>
      <w:footerReference w:type="default" r:id="rId10"/>
      <w:pgSz w:w="11906" w:h="16838"/>
      <w:pgMar w:top="12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C3" w:rsidRDefault="00CE09C3">
      <w:r>
        <w:separator/>
      </w:r>
    </w:p>
  </w:endnote>
  <w:endnote w:type="continuationSeparator" w:id="0">
    <w:p w:rsidR="00CE09C3" w:rsidRDefault="00CE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06" w:rsidRDefault="00AE49C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A330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A3306" w:rsidRDefault="002A330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06" w:rsidRDefault="00AE49C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A330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F7DDC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2A3306" w:rsidRDefault="002A330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C3" w:rsidRDefault="00CE09C3">
      <w:r>
        <w:separator/>
      </w:r>
    </w:p>
  </w:footnote>
  <w:footnote w:type="continuationSeparator" w:id="0">
    <w:p w:rsidR="00CE09C3" w:rsidRDefault="00CE0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4F1"/>
    <w:multiLevelType w:val="hybridMultilevel"/>
    <w:tmpl w:val="ED00E0C2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A95913"/>
    <w:multiLevelType w:val="hybridMultilevel"/>
    <w:tmpl w:val="0E2E6BF0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71A13"/>
    <w:multiLevelType w:val="hybridMultilevel"/>
    <w:tmpl w:val="15EC7FE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87E4E"/>
    <w:multiLevelType w:val="hybridMultilevel"/>
    <w:tmpl w:val="B8F877E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BC5676"/>
    <w:multiLevelType w:val="hybridMultilevel"/>
    <w:tmpl w:val="0A804B4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258DA92">
      <w:numFmt w:val="bullet"/>
      <w:lvlText w:val=""/>
      <w:lvlJc w:val="left"/>
      <w:pPr>
        <w:tabs>
          <w:tab w:val="num" w:pos="1500"/>
        </w:tabs>
        <w:ind w:left="1500" w:hanging="42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500B6F"/>
    <w:multiLevelType w:val="hybridMultilevel"/>
    <w:tmpl w:val="BE7E79DC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C923D7"/>
    <w:multiLevelType w:val="hybridMultilevel"/>
    <w:tmpl w:val="64D0E6CE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E37BF3"/>
    <w:multiLevelType w:val="hybridMultilevel"/>
    <w:tmpl w:val="FF0071F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A7613C"/>
    <w:multiLevelType w:val="hybridMultilevel"/>
    <w:tmpl w:val="283AC18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945AB4"/>
    <w:multiLevelType w:val="hybridMultilevel"/>
    <w:tmpl w:val="0FBE3E1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444F21"/>
    <w:multiLevelType w:val="hybridMultilevel"/>
    <w:tmpl w:val="F780A7D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A308BE"/>
    <w:multiLevelType w:val="hybridMultilevel"/>
    <w:tmpl w:val="38FEF9D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9B3F8F"/>
    <w:multiLevelType w:val="hybridMultilevel"/>
    <w:tmpl w:val="1368E2A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6C2F28"/>
    <w:multiLevelType w:val="hybridMultilevel"/>
    <w:tmpl w:val="468E0DE2"/>
    <w:lvl w:ilvl="0" w:tplc="36828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FE1565"/>
    <w:multiLevelType w:val="hybridMultilevel"/>
    <w:tmpl w:val="0D84DEE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86BD5"/>
    <w:multiLevelType w:val="hybridMultilevel"/>
    <w:tmpl w:val="562AF0B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6A3592"/>
    <w:multiLevelType w:val="hybridMultilevel"/>
    <w:tmpl w:val="DBF047B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6C0860"/>
    <w:multiLevelType w:val="hybridMultilevel"/>
    <w:tmpl w:val="59CA018C"/>
    <w:lvl w:ilvl="0" w:tplc="6446683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CB87A58"/>
    <w:multiLevelType w:val="hybridMultilevel"/>
    <w:tmpl w:val="A2EA96E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7E682A"/>
    <w:multiLevelType w:val="hybridMultilevel"/>
    <w:tmpl w:val="B32E601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C872AA"/>
    <w:multiLevelType w:val="hybridMultilevel"/>
    <w:tmpl w:val="6014540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654F13"/>
    <w:multiLevelType w:val="hybridMultilevel"/>
    <w:tmpl w:val="C7F0F91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5845C3"/>
    <w:multiLevelType w:val="hybridMultilevel"/>
    <w:tmpl w:val="FEB0322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930C8F"/>
    <w:multiLevelType w:val="hybridMultilevel"/>
    <w:tmpl w:val="EDC4231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BB67F3"/>
    <w:multiLevelType w:val="hybridMultilevel"/>
    <w:tmpl w:val="2752C77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38036D"/>
    <w:multiLevelType w:val="hybridMultilevel"/>
    <w:tmpl w:val="4896FFB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DFC582E"/>
    <w:multiLevelType w:val="hybridMultilevel"/>
    <w:tmpl w:val="5AAA95B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E4E1CD8"/>
    <w:multiLevelType w:val="hybridMultilevel"/>
    <w:tmpl w:val="9088366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506C10"/>
    <w:multiLevelType w:val="hybridMultilevel"/>
    <w:tmpl w:val="BE1E10C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593F9B"/>
    <w:multiLevelType w:val="hybridMultilevel"/>
    <w:tmpl w:val="C240949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0C7741C"/>
    <w:multiLevelType w:val="hybridMultilevel"/>
    <w:tmpl w:val="63CAA0B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05531E"/>
    <w:multiLevelType w:val="hybridMultilevel"/>
    <w:tmpl w:val="B94896D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136B8E"/>
    <w:multiLevelType w:val="hybridMultilevel"/>
    <w:tmpl w:val="EEA8553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4675C2"/>
    <w:multiLevelType w:val="hybridMultilevel"/>
    <w:tmpl w:val="CACA5DB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33A0023"/>
    <w:multiLevelType w:val="hybridMultilevel"/>
    <w:tmpl w:val="D02848E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3557F2A"/>
    <w:multiLevelType w:val="hybridMultilevel"/>
    <w:tmpl w:val="A36251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345900AE"/>
    <w:multiLevelType w:val="hybridMultilevel"/>
    <w:tmpl w:val="69E4ACA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4E2727B"/>
    <w:multiLevelType w:val="hybridMultilevel"/>
    <w:tmpl w:val="344E09B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6464D1C"/>
    <w:multiLevelType w:val="hybridMultilevel"/>
    <w:tmpl w:val="F622361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EFF0CDE"/>
    <w:multiLevelType w:val="hybridMultilevel"/>
    <w:tmpl w:val="B016AC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3F892E42"/>
    <w:multiLevelType w:val="hybridMultilevel"/>
    <w:tmpl w:val="989E802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FE62A9E"/>
    <w:multiLevelType w:val="hybridMultilevel"/>
    <w:tmpl w:val="3B64E5A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4292269"/>
    <w:multiLevelType w:val="hybridMultilevel"/>
    <w:tmpl w:val="90FEEAC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6D92DA2"/>
    <w:multiLevelType w:val="hybridMultilevel"/>
    <w:tmpl w:val="B2E6D24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99D5D25"/>
    <w:multiLevelType w:val="hybridMultilevel"/>
    <w:tmpl w:val="18BAFEB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3D77FD"/>
    <w:multiLevelType w:val="hybridMultilevel"/>
    <w:tmpl w:val="00A87E10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6">
    <w:nsid w:val="4C483BB9"/>
    <w:multiLevelType w:val="hybridMultilevel"/>
    <w:tmpl w:val="D102BEA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AB0F30"/>
    <w:multiLevelType w:val="hybridMultilevel"/>
    <w:tmpl w:val="C416F25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D740E97"/>
    <w:multiLevelType w:val="hybridMultilevel"/>
    <w:tmpl w:val="BF3291F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8A2D24"/>
    <w:multiLevelType w:val="hybridMultilevel"/>
    <w:tmpl w:val="0E2E6BF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0E474F4"/>
    <w:multiLevelType w:val="hybridMultilevel"/>
    <w:tmpl w:val="21227AB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511E379A"/>
    <w:multiLevelType w:val="hybridMultilevel"/>
    <w:tmpl w:val="AFA4987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1A26F39"/>
    <w:multiLevelType w:val="hybridMultilevel"/>
    <w:tmpl w:val="388CDF9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2C7653E"/>
    <w:multiLevelType w:val="hybridMultilevel"/>
    <w:tmpl w:val="B242015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3301A20"/>
    <w:multiLevelType w:val="hybridMultilevel"/>
    <w:tmpl w:val="D1C893B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3E96A73"/>
    <w:multiLevelType w:val="hybridMultilevel"/>
    <w:tmpl w:val="15B2953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4FA3098"/>
    <w:multiLevelType w:val="hybridMultilevel"/>
    <w:tmpl w:val="E2A42B2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5567AF1"/>
    <w:multiLevelType w:val="hybridMultilevel"/>
    <w:tmpl w:val="960A89A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5A44F61"/>
    <w:multiLevelType w:val="hybridMultilevel"/>
    <w:tmpl w:val="A4E8D244"/>
    <w:lvl w:ilvl="0" w:tplc="E1D42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B3741D"/>
    <w:multiLevelType w:val="hybridMultilevel"/>
    <w:tmpl w:val="B864731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87B1D16"/>
    <w:multiLevelType w:val="hybridMultilevel"/>
    <w:tmpl w:val="22E4EFE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B7D08B1"/>
    <w:multiLevelType w:val="hybridMultilevel"/>
    <w:tmpl w:val="3C44837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C113DB7"/>
    <w:multiLevelType w:val="hybridMultilevel"/>
    <w:tmpl w:val="CA14EBB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C974A3D"/>
    <w:multiLevelType w:val="hybridMultilevel"/>
    <w:tmpl w:val="BAF866D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5D0541C8"/>
    <w:multiLevelType w:val="hybridMultilevel"/>
    <w:tmpl w:val="A1D05AB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24E2652"/>
    <w:multiLevelType w:val="hybridMultilevel"/>
    <w:tmpl w:val="A682470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6D54387"/>
    <w:multiLevelType w:val="hybridMultilevel"/>
    <w:tmpl w:val="855E0BC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71D1785"/>
    <w:multiLevelType w:val="hybridMultilevel"/>
    <w:tmpl w:val="E924BCFE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>
    <w:nsid w:val="67CF38DE"/>
    <w:multiLevelType w:val="hybridMultilevel"/>
    <w:tmpl w:val="A8680FE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81658D4"/>
    <w:multiLevelType w:val="hybridMultilevel"/>
    <w:tmpl w:val="D1DEC5C8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0">
    <w:nsid w:val="69AB004B"/>
    <w:multiLevelType w:val="hybridMultilevel"/>
    <w:tmpl w:val="C8AE57D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DAC2351"/>
    <w:multiLevelType w:val="hybridMultilevel"/>
    <w:tmpl w:val="AB5C665E"/>
    <w:lvl w:ilvl="0" w:tplc="A0EE5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0C03AE"/>
    <w:multiLevelType w:val="hybridMultilevel"/>
    <w:tmpl w:val="AD646B86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78D3141"/>
    <w:multiLevelType w:val="hybridMultilevel"/>
    <w:tmpl w:val="933E418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7A72257"/>
    <w:multiLevelType w:val="hybridMultilevel"/>
    <w:tmpl w:val="1ABE4A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B373CA5"/>
    <w:multiLevelType w:val="hybridMultilevel"/>
    <w:tmpl w:val="A518FF4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CE064E8"/>
    <w:multiLevelType w:val="hybridMultilevel"/>
    <w:tmpl w:val="E4CE5B6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D3C3A38"/>
    <w:multiLevelType w:val="hybridMultilevel"/>
    <w:tmpl w:val="5EB8493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8">
    <w:nsid w:val="7F7F7620"/>
    <w:multiLevelType w:val="hybridMultilevel"/>
    <w:tmpl w:val="DCF417D8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9"/>
  </w:num>
  <w:num w:numId="3">
    <w:abstractNumId w:val="50"/>
  </w:num>
  <w:num w:numId="4">
    <w:abstractNumId w:val="77"/>
  </w:num>
  <w:num w:numId="5">
    <w:abstractNumId w:val="45"/>
  </w:num>
  <w:num w:numId="6">
    <w:abstractNumId w:val="0"/>
  </w:num>
  <w:num w:numId="7">
    <w:abstractNumId w:val="43"/>
  </w:num>
  <w:num w:numId="8">
    <w:abstractNumId w:val="63"/>
  </w:num>
  <w:num w:numId="9">
    <w:abstractNumId w:val="1"/>
  </w:num>
  <w:num w:numId="10">
    <w:abstractNumId w:val="69"/>
  </w:num>
  <w:num w:numId="11">
    <w:abstractNumId w:val="8"/>
  </w:num>
  <w:num w:numId="12">
    <w:abstractNumId w:val="10"/>
  </w:num>
  <w:num w:numId="13">
    <w:abstractNumId w:val="11"/>
  </w:num>
  <w:num w:numId="14">
    <w:abstractNumId w:val="54"/>
  </w:num>
  <w:num w:numId="15">
    <w:abstractNumId w:val="2"/>
  </w:num>
  <w:num w:numId="16">
    <w:abstractNumId w:val="32"/>
  </w:num>
  <w:num w:numId="17">
    <w:abstractNumId w:val="75"/>
  </w:num>
  <w:num w:numId="18">
    <w:abstractNumId w:val="22"/>
  </w:num>
  <w:num w:numId="19">
    <w:abstractNumId w:val="66"/>
  </w:num>
  <w:num w:numId="20">
    <w:abstractNumId w:val="73"/>
  </w:num>
  <w:num w:numId="21">
    <w:abstractNumId w:val="6"/>
  </w:num>
  <w:num w:numId="22">
    <w:abstractNumId w:val="5"/>
  </w:num>
  <w:num w:numId="23">
    <w:abstractNumId w:val="38"/>
  </w:num>
  <w:num w:numId="24">
    <w:abstractNumId w:val="29"/>
  </w:num>
  <w:num w:numId="25">
    <w:abstractNumId w:val="53"/>
  </w:num>
  <w:num w:numId="26">
    <w:abstractNumId w:val="48"/>
  </w:num>
  <w:num w:numId="27">
    <w:abstractNumId w:val="26"/>
  </w:num>
  <w:num w:numId="28">
    <w:abstractNumId w:val="19"/>
  </w:num>
  <w:num w:numId="29">
    <w:abstractNumId w:val="12"/>
  </w:num>
  <w:num w:numId="30">
    <w:abstractNumId w:val="46"/>
  </w:num>
  <w:num w:numId="31">
    <w:abstractNumId w:val="60"/>
  </w:num>
  <w:num w:numId="32">
    <w:abstractNumId w:val="62"/>
  </w:num>
  <w:num w:numId="33">
    <w:abstractNumId w:val="72"/>
  </w:num>
  <w:num w:numId="34">
    <w:abstractNumId w:val="37"/>
  </w:num>
  <w:num w:numId="35">
    <w:abstractNumId w:val="28"/>
  </w:num>
  <w:num w:numId="36">
    <w:abstractNumId w:val="25"/>
  </w:num>
  <w:num w:numId="37">
    <w:abstractNumId w:val="52"/>
  </w:num>
  <w:num w:numId="38">
    <w:abstractNumId w:val="27"/>
  </w:num>
  <w:num w:numId="39">
    <w:abstractNumId w:val="51"/>
  </w:num>
  <w:num w:numId="40">
    <w:abstractNumId w:val="74"/>
  </w:num>
  <w:num w:numId="41">
    <w:abstractNumId w:val="21"/>
  </w:num>
  <w:num w:numId="42">
    <w:abstractNumId w:val="56"/>
  </w:num>
  <w:num w:numId="43">
    <w:abstractNumId w:val="36"/>
  </w:num>
  <w:num w:numId="44">
    <w:abstractNumId w:val="61"/>
  </w:num>
  <w:num w:numId="45">
    <w:abstractNumId w:val="68"/>
  </w:num>
  <w:num w:numId="46">
    <w:abstractNumId w:val="55"/>
  </w:num>
  <w:num w:numId="47">
    <w:abstractNumId w:val="67"/>
  </w:num>
  <w:num w:numId="48">
    <w:abstractNumId w:val="9"/>
  </w:num>
  <w:num w:numId="49">
    <w:abstractNumId w:val="70"/>
  </w:num>
  <w:num w:numId="50">
    <w:abstractNumId w:val="20"/>
  </w:num>
  <w:num w:numId="51">
    <w:abstractNumId w:val="78"/>
  </w:num>
  <w:num w:numId="52">
    <w:abstractNumId w:val="18"/>
  </w:num>
  <w:num w:numId="53">
    <w:abstractNumId w:val="4"/>
  </w:num>
  <w:num w:numId="54">
    <w:abstractNumId w:val="44"/>
  </w:num>
  <w:num w:numId="55">
    <w:abstractNumId w:val="24"/>
  </w:num>
  <w:num w:numId="56">
    <w:abstractNumId w:val="23"/>
  </w:num>
  <w:num w:numId="57">
    <w:abstractNumId w:val="34"/>
  </w:num>
  <w:num w:numId="58">
    <w:abstractNumId w:val="57"/>
  </w:num>
  <w:num w:numId="59">
    <w:abstractNumId w:val="42"/>
  </w:num>
  <w:num w:numId="60">
    <w:abstractNumId w:val="16"/>
  </w:num>
  <w:num w:numId="61">
    <w:abstractNumId w:val="33"/>
  </w:num>
  <w:num w:numId="62">
    <w:abstractNumId w:val="35"/>
  </w:num>
  <w:num w:numId="63">
    <w:abstractNumId w:val="31"/>
  </w:num>
  <w:num w:numId="64">
    <w:abstractNumId w:val="41"/>
  </w:num>
  <w:num w:numId="65">
    <w:abstractNumId w:val="14"/>
  </w:num>
  <w:num w:numId="66">
    <w:abstractNumId w:val="47"/>
  </w:num>
  <w:num w:numId="67">
    <w:abstractNumId w:val="30"/>
  </w:num>
  <w:num w:numId="68">
    <w:abstractNumId w:val="40"/>
  </w:num>
  <w:num w:numId="69">
    <w:abstractNumId w:val="15"/>
  </w:num>
  <w:num w:numId="70">
    <w:abstractNumId w:val="65"/>
  </w:num>
  <w:num w:numId="71">
    <w:abstractNumId w:val="59"/>
  </w:num>
  <w:num w:numId="72">
    <w:abstractNumId w:val="3"/>
  </w:num>
  <w:num w:numId="73">
    <w:abstractNumId w:val="7"/>
  </w:num>
  <w:num w:numId="74">
    <w:abstractNumId w:val="76"/>
  </w:num>
  <w:num w:numId="75">
    <w:abstractNumId w:val="64"/>
  </w:num>
  <w:num w:numId="76">
    <w:abstractNumId w:val="71"/>
  </w:num>
  <w:num w:numId="77">
    <w:abstractNumId w:val="58"/>
  </w:num>
  <w:num w:numId="78">
    <w:abstractNumId w:val="13"/>
  </w:num>
  <w:num w:numId="79">
    <w:abstractNumId w:val="1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919"/>
    <w:rsid w:val="00017004"/>
    <w:rsid w:val="000B3653"/>
    <w:rsid w:val="000C2635"/>
    <w:rsid w:val="000C59F2"/>
    <w:rsid w:val="000E6430"/>
    <w:rsid w:val="001029A5"/>
    <w:rsid w:val="00152F20"/>
    <w:rsid w:val="00167385"/>
    <w:rsid w:val="001A705A"/>
    <w:rsid w:val="001B6521"/>
    <w:rsid w:val="001C5017"/>
    <w:rsid w:val="001F3072"/>
    <w:rsid w:val="00231C2F"/>
    <w:rsid w:val="00252D31"/>
    <w:rsid w:val="00297BE3"/>
    <w:rsid w:val="002A3306"/>
    <w:rsid w:val="002C532B"/>
    <w:rsid w:val="0034487E"/>
    <w:rsid w:val="00350C76"/>
    <w:rsid w:val="00376966"/>
    <w:rsid w:val="003B6919"/>
    <w:rsid w:val="003C2FBA"/>
    <w:rsid w:val="004238FD"/>
    <w:rsid w:val="004541E3"/>
    <w:rsid w:val="005341AC"/>
    <w:rsid w:val="00622C3D"/>
    <w:rsid w:val="00647C75"/>
    <w:rsid w:val="006977EC"/>
    <w:rsid w:val="006D6C8F"/>
    <w:rsid w:val="00747631"/>
    <w:rsid w:val="007C3D23"/>
    <w:rsid w:val="008339E1"/>
    <w:rsid w:val="00872250"/>
    <w:rsid w:val="00882EEC"/>
    <w:rsid w:val="00890DC7"/>
    <w:rsid w:val="008C4B1E"/>
    <w:rsid w:val="0090695C"/>
    <w:rsid w:val="00920129"/>
    <w:rsid w:val="00956DE1"/>
    <w:rsid w:val="00971B3B"/>
    <w:rsid w:val="00976DE3"/>
    <w:rsid w:val="009D2500"/>
    <w:rsid w:val="00A23386"/>
    <w:rsid w:val="00A3134A"/>
    <w:rsid w:val="00A85FAB"/>
    <w:rsid w:val="00AD4903"/>
    <w:rsid w:val="00AE49CC"/>
    <w:rsid w:val="00AE615B"/>
    <w:rsid w:val="00B42660"/>
    <w:rsid w:val="00B43DF2"/>
    <w:rsid w:val="00B444FA"/>
    <w:rsid w:val="00B8572B"/>
    <w:rsid w:val="00BA6861"/>
    <w:rsid w:val="00BD3048"/>
    <w:rsid w:val="00C002A1"/>
    <w:rsid w:val="00C0676A"/>
    <w:rsid w:val="00C25A31"/>
    <w:rsid w:val="00CD5E59"/>
    <w:rsid w:val="00CE09C3"/>
    <w:rsid w:val="00CE6AFA"/>
    <w:rsid w:val="00CF2768"/>
    <w:rsid w:val="00CF3428"/>
    <w:rsid w:val="00D06819"/>
    <w:rsid w:val="00D37647"/>
    <w:rsid w:val="00D4211D"/>
    <w:rsid w:val="00D43347"/>
    <w:rsid w:val="00DA0DAF"/>
    <w:rsid w:val="00E1330D"/>
    <w:rsid w:val="00E224E9"/>
    <w:rsid w:val="00E51AC8"/>
    <w:rsid w:val="00EF7DDC"/>
    <w:rsid w:val="00F06FE0"/>
    <w:rsid w:val="00F117B3"/>
    <w:rsid w:val="00F24403"/>
    <w:rsid w:val="00F328D8"/>
    <w:rsid w:val="00F421B8"/>
    <w:rsid w:val="00F45A04"/>
    <w:rsid w:val="00F55521"/>
    <w:rsid w:val="00F61ED1"/>
    <w:rsid w:val="00F74DD6"/>
    <w:rsid w:val="00F9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76A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0676A"/>
    <w:pPr>
      <w:jc w:val="both"/>
    </w:pPr>
    <w:rPr>
      <w:lang w:val="hr-HR"/>
    </w:rPr>
  </w:style>
  <w:style w:type="paragraph" w:styleId="Podnoje">
    <w:name w:val="footer"/>
    <w:basedOn w:val="Normal"/>
    <w:rsid w:val="00C0676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06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720A-7C61-4135-9852-5308E65F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 ___ Statuta Osnovne škole  _____________________________________</vt:lpstr>
    </vt:vector>
  </TitlesOfParts>
  <Company>Agencija Glossa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 ___ Statuta Osnovne škole  _____________________________________</dc:title>
  <dc:creator>Vinko Tihi</dc:creator>
  <cp:lastModifiedBy>korisnik</cp:lastModifiedBy>
  <cp:revision>2</cp:revision>
  <cp:lastPrinted>2014-08-11T08:38:00Z</cp:lastPrinted>
  <dcterms:created xsi:type="dcterms:W3CDTF">2015-03-19T11:41:00Z</dcterms:created>
  <dcterms:modified xsi:type="dcterms:W3CDTF">2015-03-19T11:41:00Z</dcterms:modified>
</cp:coreProperties>
</file>